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E4FF2" w14:textId="77777777" w:rsidR="003B2F07" w:rsidRPr="003B2F07" w:rsidRDefault="003B2F07" w:rsidP="003B2F07">
      <w:pPr>
        <w:spacing w:after="0" w:line="480" w:lineRule="auto"/>
        <w:rPr>
          <w:rFonts w:ascii="Times New Roman" w:hAnsi="Times New Roman" w:cs="Times New Roman"/>
          <w:sz w:val="24"/>
          <w:szCs w:val="24"/>
        </w:rPr>
      </w:pPr>
      <w:r w:rsidRPr="003B2F07">
        <w:rPr>
          <w:rFonts w:ascii="Times New Roman" w:hAnsi="Times New Roman" w:cs="Times New Roman"/>
          <w:sz w:val="24"/>
          <w:szCs w:val="24"/>
        </w:rPr>
        <w:t>Student’s Name</w:t>
      </w:r>
    </w:p>
    <w:p w14:paraId="56DD9F73" w14:textId="77777777" w:rsidR="003B2F07" w:rsidRPr="003B2F07" w:rsidRDefault="003B2F07" w:rsidP="003B2F07">
      <w:pPr>
        <w:spacing w:after="0" w:line="480" w:lineRule="auto"/>
        <w:rPr>
          <w:rFonts w:ascii="Times New Roman" w:hAnsi="Times New Roman" w:cs="Times New Roman"/>
          <w:sz w:val="24"/>
          <w:szCs w:val="24"/>
        </w:rPr>
      </w:pPr>
      <w:r w:rsidRPr="003B2F07">
        <w:rPr>
          <w:rFonts w:ascii="Times New Roman" w:hAnsi="Times New Roman" w:cs="Times New Roman"/>
          <w:sz w:val="24"/>
          <w:szCs w:val="24"/>
        </w:rPr>
        <w:t>Professor’s name</w:t>
      </w:r>
    </w:p>
    <w:p w14:paraId="0F3AE2E3" w14:textId="77777777" w:rsidR="003B2F07" w:rsidRPr="003B2F07" w:rsidRDefault="003B2F07" w:rsidP="003B2F07">
      <w:pPr>
        <w:spacing w:after="0" w:line="480" w:lineRule="auto"/>
        <w:rPr>
          <w:rFonts w:ascii="Times New Roman" w:hAnsi="Times New Roman" w:cs="Times New Roman"/>
          <w:sz w:val="24"/>
          <w:szCs w:val="24"/>
        </w:rPr>
      </w:pPr>
      <w:r w:rsidRPr="003B2F07">
        <w:rPr>
          <w:rFonts w:ascii="Times New Roman" w:hAnsi="Times New Roman" w:cs="Times New Roman"/>
          <w:sz w:val="24"/>
          <w:szCs w:val="24"/>
        </w:rPr>
        <w:t>Institutional affiliation</w:t>
      </w:r>
    </w:p>
    <w:p w14:paraId="611EC55A" w14:textId="77777777" w:rsidR="003B2F07" w:rsidRPr="003B2F07" w:rsidRDefault="003B2F07" w:rsidP="003B2F07">
      <w:pPr>
        <w:spacing w:after="0" w:line="480" w:lineRule="auto"/>
        <w:rPr>
          <w:rFonts w:ascii="Times New Roman" w:hAnsi="Times New Roman" w:cs="Times New Roman"/>
          <w:sz w:val="24"/>
          <w:szCs w:val="24"/>
        </w:rPr>
      </w:pPr>
      <w:r w:rsidRPr="003B2F07">
        <w:rPr>
          <w:rFonts w:ascii="Times New Roman" w:hAnsi="Times New Roman" w:cs="Times New Roman"/>
          <w:sz w:val="24"/>
          <w:szCs w:val="24"/>
        </w:rPr>
        <w:t xml:space="preserve">Date </w:t>
      </w:r>
    </w:p>
    <w:p w14:paraId="7485F1F2" w14:textId="77777777" w:rsidR="003B2F07" w:rsidRPr="003B2F07" w:rsidRDefault="003B2F07" w:rsidP="003B2F07">
      <w:pPr>
        <w:spacing w:after="0" w:line="480" w:lineRule="auto"/>
        <w:jc w:val="center"/>
        <w:rPr>
          <w:rFonts w:ascii="Times New Roman" w:hAnsi="Times New Roman" w:cs="Times New Roman"/>
          <w:sz w:val="24"/>
          <w:szCs w:val="24"/>
        </w:rPr>
      </w:pPr>
      <w:r w:rsidRPr="003B2F07">
        <w:rPr>
          <w:rFonts w:ascii="Times New Roman" w:hAnsi="Times New Roman" w:cs="Times New Roman"/>
          <w:sz w:val="24"/>
          <w:szCs w:val="24"/>
        </w:rPr>
        <w:t>How the Tragic Hero in The Stories Are Similar and Different?</w:t>
      </w:r>
    </w:p>
    <w:p w14:paraId="519FD277" w14:textId="77777777" w:rsidR="003B2F07" w:rsidRPr="003B2F07" w:rsidRDefault="003B2F07" w:rsidP="003B2F07">
      <w:pPr>
        <w:spacing w:after="0" w:line="480" w:lineRule="auto"/>
        <w:ind w:firstLine="720"/>
        <w:rPr>
          <w:rFonts w:ascii="Times New Roman" w:hAnsi="Times New Roman" w:cs="Times New Roman"/>
          <w:sz w:val="24"/>
          <w:szCs w:val="24"/>
        </w:rPr>
      </w:pPr>
      <w:r w:rsidRPr="003B2F07">
        <w:rPr>
          <w:rFonts w:ascii="Times New Roman" w:hAnsi="Times New Roman" w:cs="Times New Roman"/>
          <w:sz w:val="24"/>
          <w:szCs w:val="24"/>
        </w:rPr>
        <w:t xml:space="preserve">The Bible branded Pride as a cardinal sin whose end results is eternal damnation while in the world of Dante Alighieri proud individuals were punished in the deep abyss of Hell. The main Characters Oedipus and Anakin Skywalker in Oedipus the King and Star Wars exhibit some similar characteristic trait of extreme pride. Modern world perceives them as messiah of their respective worlds but instead turn to proud as well as arrogance. Consequently, the hubris of Oedipus as well as Anakin Skywalker brings their eventual downfall by betrayal of allies. The characters are also ignorant in the pursuit of knowledge as well as continual denial of fate. This paper examines how the pretentious as well as conceitful behavior of Skywalker and Oedipus led to allies’ and friend’s abandonment that prompted their eventual downfall. </w:t>
      </w:r>
    </w:p>
    <w:p w14:paraId="7B59FB50" w14:textId="77777777" w:rsidR="003B2F07" w:rsidRPr="003B2F07" w:rsidRDefault="003B2F07" w:rsidP="003B2F07">
      <w:pPr>
        <w:spacing w:after="0" w:line="480" w:lineRule="auto"/>
        <w:ind w:firstLine="720"/>
        <w:rPr>
          <w:rFonts w:ascii="Times New Roman" w:hAnsi="Times New Roman" w:cs="Times New Roman"/>
          <w:sz w:val="24"/>
          <w:szCs w:val="24"/>
        </w:rPr>
      </w:pPr>
      <w:r w:rsidRPr="003B2F07">
        <w:rPr>
          <w:rFonts w:ascii="Times New Roman" w:hAnsi="Times New Roman" w:cs="Times New Roman"/>
          <w:sz w:val="24"/>
          <w:szCs w:val="24"/>
        </w:rPr>
        <w:t xml:space="preserve">Oedipus and Skywalker are blinded by arrogances as well as pride. They both acquire some prejudices as well as false assumptions that resulting to inevitable turning against their friends. Anakin Skywalker was a Hero in the Clone War but his pride tends to outgrow the councils of Yoda and the admonitions of Obi-wan despite playing a significant role in assisting him during the uncertainty periods. Ironically, Skywalkers perceives their role as an obstacle for him to raise to the power hence he intentionally opted to betray them. Skywalker’s beloved wife, Padme, tried in vain to ask him to come back to reality from the, “dark side”.  However, Skywalker confronts her and shouted, “Liar! You are with them! The Jedi turned against me. Don’t turn against me!”  This clearly means that he would not trust any person including his wife </w:t>
      </w:r>
      <w:r w:rsidRPr="003B2F07">
        <w:rPr>
          <w:rFonts w:ascii="Times New Roman" w:hAnsi="Times New Roman" w:cs="Times New Roman"/>
          <w:sz w:val="24"/>
          <w:szCs w:val="24"/>
        </w:rPr>
        <w:lastRenderedPageBreak/>
        <w:t xml:space="preserve">due to his combination of pride as well as fear that ultimately had turned him as a paranoid. He perceived his wife’s acts of love as an act of defiance. Skywalker continually lack of trust leads him to eventual betrayal of Jedi alliance. This eventually led to his transition into Darth Vader. </w:t>
      </w:r>
    </w:p>
    <w:p w14:paraId="460B3555" w14:textId="77777777" w:rsidR="003B2F07" w:rsidRPr="003B2F07" w:rsidRDefault="003B2F07" w:rsidP="003B2F07">
      <w:pPr>
        <w:spacing w:after="0" w:line="480" w:lineRule="auto"/>
        <w:ind w:firstLine="720"/>
        <w:rPr>
          <w:rFonts w:ascii="Times New Roman" w:hAnsi="Times New Roman" w:cs="Times New Roman"/>
          <w:sz w:val="24"/>
          <w:szCs w:val="24"/>
        </w:rPr>
      </w:pPr>
      <w:r w:rsidRPr="003B2F07">
        <w:rPr>
          <w:rFonts w:ascii="Times New Roman" w:hAnsi="Times New Roman" w:cs="Times New Roman"/>
          <w:sz w:val="24"/>
          <w:szCs w:val="24"/>
        </w:rPr>
        <w:t xml:space="preserve">Oedipus exhibits most similar character traits just like Skywalker exhibited by his desire for power as well as influence. His hubris offers a sense of illusion of infallibility hence would not spare any room for instances of self-reflection. He possessed a firm belief that any criminal activities ought to originate from other people while secluding himself from the act. Oedipus perceives the Creon as his traitors despite lacking any concrete evidence just like Skywalker saw the Jedi.  Sophocles (30) suggests, “Do you have the face to come to my palace – you who are convicted as a murderer, exposed as a robber attempting to steal my throne?” This explains that the Oedipus as the King of Thebes had fear and vanity of other people betraying him and taking his power. Consequently, he chose power rather lost his valuable friend who doubled as his counselor during the periods of grave danger and need. </w:t>
      </w:r>
    </w:p>
    <w:p w14:paraId="3709CEBA" w14:textId="77777777" w:rsidR="003B2F07" w:rsidRPr="003B2F07" w:rsidRDefault="003B2F07" w:rsidP="003B2F07">
      <w:pPr>
        <w:spacing w:after="0" w:line="480" w:lineRule="auto"/>
        <w:ind w:firstLine="720"/>
        <w:rPr>
          <w:rFonts w:ascii="Times New Roman" w:hAnsi="Times New Roman" w:cs="Times New Roman"/>
          <w:sz w:val="24"/>
          <w:szCs w:val="24"/>
        </w:rPr>
      </w:pPr>
      <w:r w:rsidRPr="003B2F07">
        <w:rPr>
          <w:rFonts w:ascii="Times New Roman" w:hAnsi="Times New Roman" w:cs="Times New Roman"/>
          <w:sz w:val="24"/>
          <w:szCs w:val="24"/>
        </w:rPr>
        <w:tab/>
        <w:t xml:space="preserve">Skywalker and Oedipus are surrounded by false sense of security acquired from their hubris resulted them in seeking for the pursuit of knowledge. This culminated a sequence of events to take course and eventually brought to end of their tenure as rulers. Skywalker was quite sure that he was the, “chosen one” who had been prophesized to bring sanity as well as save the galaxy. However, he is quite impatient and rather opted to view those he was supposed to save as his enemies to assenting to the throne as a leader. Although his wife tried to intercede on the Jedi community but to her surprise she was granted as an enemy and joined the opposing side due to his selfish nature. Skywalker continued to turn his back from the Jedi council whose role was to offer guidance to him as a ruler. Skywalker exhibits his narcissist character trait as he hauls praises and flatters of Palpatine through seducing him to explore the insidious “dark side” of the </w:t>
      </w:r>
      <w:r w:rsidRPr="003B2F07">
        <w:rPr>
          <w:rFonts w:ascii="Times New Roman" w:hAnsi="Times New Roman" w:cs="Times New Roman"/>
          <w:sz w:val="24"/>
          <w:szCs w:val="24"/>
        </w:rPr>
        <w:lastRenderedPageBreak/>
        <w:t>force. However, Skywalker continued to live by the false hope coupled with numerous lies related to the dark Sidious. He recklessly carried his selfish desire for pursuit of power that immediately traps in him to the world of suspicious and hatred to all people. This is evidence when Obi-wan advises him in the hope that he would change his attitude and behavior. Skywalker confronts him, ““Do</w:t>
      </w:r>
      <w:bookmarkStart w:id="0" w:name="_GoBack"/>
      <w:bookmarkEnd w:id="0"/>
      <w:r w:rsidRPr="003B2F07">
        <w:rPr>
          <w:rFonts w:ascii="Times New Roman" w:hAnsi="Times New Roman" w:cs="Times New Roman"/>
          <w:sz w:val="24"/>
          <w:szCs w:val="24"/>
        </w:rPr>
        <w:t xml:space="preserve">n’t lecture me, Obi-wan!  I see through the lies of the Jedi; I do not fear the dark side as you do. I have brought peace, freedom, justice and security” (Star Wars Episode III).” It is crystal clear that he was motivated in getting knowledge but tend to become very corrupted under the weight of ambition as well as pride.  </w:t>
      </w:r>
    </w:p>
    <w:p w14:paraId="0E4C8F0A" w14:textId="77777777" w:rsidR="003B2F07" w:rsidRPr="003B2F07" w:rsidRDefault="003B2F07" w:rsidP="003B2F07">
      <w:pPr>
        <w:spacing w:after="0" w:line="480" w:lineRule="auto"/>
        <w:ind w:firstLine="720"/>
        <w:rPr>
          <w:rFonts w:ascii="Times New Roman" w:hAnsi="Times New Roman" w:cs="Times New Roman"/>
          <w:sz w:val="24"/>
          <w:szCs w:val="24"/>
        </w:rPr>
      </w:pPr>
      <w:r w:rsidRPr="003B2F07">
        <w:rPr>
          <w:rFonts w:ascii="Times New Roman" w:hAnsi="Times New Roman" w:cs="Times New Roman"/>
          <w:sz w:val="24"/>
          <w:szCs w:val="24"/>
        </w:rPr>
        <w:t xml:space="preserve">Oedipus is no different from Skywalker as he often received all sorts of information whether of any assistance or damaging but vehemently believed that he could conquer it with the weight of impurity it so deserved. This is exhibited when he chooses to completely ignore Tiresias’s potential reasons seeking to bring reluctances. Oedipus instead choose to force him to speak the truth that he could have desired to avoid. “You are the murderer; you are the defilement of this land” (21). Oedipus was so determined in conducting investigations that was the ultimate reason for his eventual downfall. This is also evidenced in the case of Jocasta who had rushed away in grief upon realizing the truth but Oedipus choose to remain adamant and confident. He stated, “Burst out what will! I shall know my origin, mean though it may be. I count myself the son of Good Chance, the giver of success – I shall not be dishonored” (62). It is evident that Oedipus was blinded to the signs of forthcoming and impending disaster including the distress of other people. He was very eager to identify the acts of truth and was quite oblivious to any other aspects because he wanted to keep his throne at whatever costs and did not want to be caught off-guard.  This clearly explains that Skywalker and Oedipus continual request for reckless pursuit of knowledge was the ultimate cause of their tragic end. </w:t>
      </w:r>
    </w:p>
    <w:p w14:paraId="2A182177" w14:textId="0621D309" w:rsidR="003B2F07" w:rsidRPr="003B2F07" w:rsidRDefault="003B2F07" w:rsidP="003B2F07">
      <w:pPr>
        <w:spacing w:after="0" w:line="480" w:lineRule="auto"/>
        <w:ind w:firstLine="720"/>
        <w:rPr>
          <w:rFonts w:ascii="Times New Roman" w:hAnsi="Times New Roman" w:cs="Times New Roman"/>
          <w:sz w:val="24"/>
          <w:szCs w:val="24"/>
        </w:rPr>
      </w:pPr>
      <w:r w:rsidRPr="003B2F07">
        <w:rPr>
          <w:rFonts w:ascii="Times New Roman" w:hAnsi="Times New Roman" w:cs="Times New Roman"/>
          <w:sz w:val="24"/>
          <w:szCs w:val="24"/>
        </w:rPr>
        <w:lastRenderedPageBreak/>
        <w:t xml:space="preserve">Skywalker and Oedipus continued denial of fate despite numerous advice from their previously confidant was the cause of their dramatic end. Skywalker’s desire for purist of knowledge brought mistrust and end of his marriage with Padme due to death but he continued to love her at all cost. When his marriage with Padme came to a drastic end due to, he continuously saw visions relating to “pain, suffering and death” (Star Wars Episode II). It is evidenced when he pronounced that Padme would eventually die questioning his earlier love </w:t>
      </w:r>
      <w:r w:rsidR="00183D50" w:rsidRPr="003B2F07">
        <w:rPr>
          <w:rFonts w:ascii="Times New Roman" w:hAnsi="Times New Roman" w:cs="Times New Roman"/>
          <w:sz w:val="24"/>
          <w:szCs w:val="24"/>
        </w:rPr>
        <w:t>for her</w:t>
      </w:r>
      <w:r w:rsidRPr="003B2F07">
        <w:rPr>
          <w:rFonts w:ascii="Times New Roman" w:hAnsi="Times New Roman" w:cs="Times New Roman"/>
          <w:sz w:val="24"/>
          <w:szCs w:val="24"/>
        </w:rPr>
        <w:t xml:space="preserve"> and making him eager to save her by any means which was the sole reason, he opted to join Darth Sidious. Skywalker’s selfish desired made him choose to save his people regardless of anything that would occur to him. He chooses to ignore Yoda acts of counsels that, “Death is a natural part of life. Mourn them do not. Miss them do not. The fear of loss is a path to the dark side” (Star Wars Episode II). Therefore, his defiance resulted in him joining the “dark side” since he greatly loved Padme and would not want to lose her. Skywalker continued with his behavior and ignored their advice after the end of marriage through stating that “You’re asking me to be rational. That’s something I can’t do” (Star Wars Episode II). He chooses to join the “dark side” and attains attributes of anger and hared that resulted him to kill his beloved wife Padme and Obi-Wan despite earlier declaring that he would protect with his own soul. </w:t>
      </w:r>
    </w:p>
    <w:p w14:paraId="7AC899DC" w14:textId="75A994DF" w:rsidR="003B2F07" w:rsidRPr="003B2F07" w:rsidRDefault="003B2F07" w:rsidP="003B2F07">
      <w:pPr>
        <w:spacing w:after="0" w:line="480" w:lineRule="auto"/>
        <w:ind w:firstLine="720"/>
        <w:rPr>
          <w:rFonts w:ascii="Times New Roman" w:hAnsi="Times New Roman" w:cs="Times New Roman"/>
          <w:sz w:val="24"/>
          <w:szCs w:val="24"/>
        </w:rPr>
      </w:pPr>
      <w:r w:rsidRPr="003B2F07">
        <w:rPr>
          <w:rFonts w:ascii="Times New Roman" w:hAnsi="Times New Roman" w:cs="Times New Roman"/>
          <w:sz w:val="24"/>
          <w:szCs w:val="24"/>
        </w:rPr>
        <w:t xml:space="preserve">Oedipus is no diverse from the Skywalker ultimate downfall due to his attitude of not accepting his fate. This made him reject any idea relating to gods as being in control of the lives of the mortals. Consequently, this culminated his ultimate proclamation of hubris and ended up killing his own father and eventually marrying his mother Jocasta. Just like Skywalker unwitting had become the very specific aspect he chose to </w:t>
      </w:r>
      <w:r w:rsidR="00183D50" w:rsidRPr="003B2F07">
        <w:rPr>
          <w:rFonts w:ascii="Times New Roman" w:hAnsi="Times New Roman" w:cs="Times New Roman"/>
          <w:sz w:val="24"/>
          <w:szCs w:val="24"/>
        </w:rPr>
        <w:t>destroy;</w:t>
      </w:r>
      <w:r w:rsidRPr="003B2F07">
        <w:rPr>
          <w:rFonts w:ascii="Times New Roman" w:hAnsi="Times New Roman" w:cs="Times New Roman"/>
          <w:sz w:val="24"/>
          <w:szCs w:val="24"/>
        </w:rPr>
        <w:t xml:space="preserve"> Oedipus was </w:t>
      </w:r>
      <w:r w:rsidR="00183D50" w:rsidRPr="003B2F07">
        <w:rPr>
          <w:rFonts w:ascii="Times New Roman" w:hAnsi="Times New Roman" w:cs="Times New Roman"/>
          <w:sz w:val="24"/>
          <w:szCs w:val="24"/>
        </w:rPr>
        <w:t>finding</w:t>
      </w:r>
      <w:r w:rsidRPr="003B2F07">
        <w:rPr>
          <w:rFonts w:ascii="Times New Roman" w:hAnsi="Times New Roman" w:cs="Times New Roman"/>
          <w:sz w:val="24"/>
          <w:szCs w:val="24"/>
        </w:rPr>
        <w:t xml:space="preserve"> himself the culprit that he curses and seeks to find as illustrated by his devious curse on the individuals that killed Laius which is the act that only the gods are capable of doing. This exhibits the fact that he </w:t>
      </w:r>
      <w:r w:rsidRPr="003B2F07">
        <w:rPr>
          <w:rFonts w:ascii="Times New Roman" w:hAnsi="Times New Roman" w:cs="Times New Roman"/>
          <w:sz w:val="24"/>
          <w:szCs w:val="24"/>
        </w:rPr>
        <w:lastRenderedPageBreak/>
        <w:t>chooses to reject gods “I call down this curse in the god’s name: let them be destroyed by the present plague, or something even worse” (16).</w:t>
      </w:r>
    </w:p>
    <w:p w14:paraId="7CC37FA2" w14:textId="77777777" w:rsidR="003B2F07" w:rsidRPr="003B2F07" w:rsidRDefault="003B2F07" w:rsidP="003B2F07">
      <w:pPr>
        <w:spacing w:after="0" w:line="480" w:lineRule="auto"/>
        <w:ind w:firstLine="720"/>
        <w:rPr>
          <w:rFonts w:ascii="Times New Roman" w:hAnsi="Times New Roman" w:cs="Times New Roman"/>
          <w:sz w:val="24"/>
          <w:szCs w:val="24"/>
        </w:rPr>
      </w:pPr>
      <w:r w:rsidRPr="003B2F07">
        <w:rPr>
          <w:rFonts w:ascii="Times New Roman" w:hAnsi="Times New Roman" w:cs="Times New Roman"/>
          <w:sz w:val="24"/>
          <w:szCs w:val="24"/>
        </w:rPr>
        <w:t xml:space="preserve">In conclusion, the character of Skywalker and Oedipus of selfish desire to seek knowledge was the ultimate reason for their fateful end. The desire for getting knowledge was motivated by acquiring knowledge irrespective of whatever means but most attain the what they desire. They both exhibit characteristic of pride which culminated their eventual end. </w:t>
      </w:r>
    </w:p>
    <w:p w14:paraId="7E9B3DE4" w14:textId="77777777" w:rsidR="003B2F07" w:rsidRDefault="003B2F07" w:rsidP="003B2F07">
      <w:pPr>
        <w:spacing w:after="0" w:line="480" w:lineRule="auto"/>
        <w:jc w:val="center"/>
        <w:rPr>
          <w:rFonts w:ascii="Times New Roman" w:hAnsi="Times New Roman" w:cs="Times New Roman"/>
          <w:b/>
          <w:bCs/>
          <w:sz w:val="24"/>
          <w:szCs w:val="24"/>
        </w:rPr>
      </w:pPr>
    </w:p>
    <w:p w14:paraId="00DADB8A" w14:textId="77777777" w:rsidR="003B2F07" w:rsidRDefault="003B2F07" w:rsidP="003B2F07">
      <w:pPr>
        <w:spacing w:after="0" w:line="480" w:lineRule="auto"/>
        <w:jc w:val="center"/>
        <w:rPr>
          <w:rFonts w:ascii="Times New Roman" w:hAnsi="Times New Roman" w:cs="Times New Roman"/>
          <w:b/>
          <w:bCs/>
          <w:sz w:val="24"/>
          <w:szCs w:val="24"/>
        </w:rPr>
      </w:pPr>
    </w:p>
    <w:p w14:paraId="0E57CC0C" w14:textId="77777777" w:rsidR="003B2F07" w:rsidRDefault="003B2F07" w:rsidP="003B2F07">
      <w:pPr>
        <w:spacing w:after="0" w:line="480" w:lineRule="auto"/>
        <w:jc w:val="center"/>
        <w:rPr>
          <w:rFonts w:ascii="Times New Roman" w:hAnsi="Times New Roman" w:cs="Times New Roman"/>
          <w:b/>
          <w:bCs/>
          <w:sz w:val="24"/>
          <w:szCs w:val="24"/>
        </w:rPr>
      </w:pPr>
    </w:p>
    <w:p w14:paraId="60D01BA7" w14:textId="77777777" w:rsidR="003B2F07" w:rsidRDefault="003B2F07" w:rsidP="003B2F07">
      <w:pPr>
        <w:spacing w:after="0" w:line="480" w:lineRule="auto"/>
        <w:jc w:val="center"/>
        <w:rPr>
          <w:rFonts w:ascii="Times New Roman" w:hAnsi="Times New Roman" w:cs="Times New Roman"/>
          <w:b/>
          <w:bCs/>
          <w:sz w:val="24"/>
          <w:szCs w:val="24"/>
        </w:rPr>
      </w:pPr>
    </w:p>
    <w:p w14:paraId="63EF9A77" w14:textId="77777777" w:rsidR="003B2F07" w:rsidRDefault="003B2F07" w:rsidP="003B2F07">
      <w:pPr>
        <w:spacing w:after="0" w:line="480" w:lineRule="auto"/>
        <w:jc w:val="center"/>
        <w:rPr>
          <w:rFonts w:ascii="Times New Roman" w:hAnsi="Times New Roman" w:cs="Times New Roman"/>
          <w:b/>
          <w:bCs/>
          <w:sz w:val="24"/>
          <w:szCs w:val="24"/>
        </w:rPr>
      </w:pPr>
    </w:p>
    <w:p w14:paraId="47BE61A8" w14:textId="77777777" w:rsidR="003B2F07" w:rsidRDefault="003B2F07" w:rsidP="003B2F07">
      <w:pPr>
        <w:spacing w:after="0" w:line="480" w:lineRule="auto"/>
        <w:jc w:val="center"/>
        <w:rPr>
          <w:rFonts w:ascii="Times New Roman" w:hAnsi="Times New Roman" w:cs="Times New Roman"/>
          <w:b/>
          <w:bCs/>
          <w:sz w:val="24"/>
          <w:szCs w:val="24"/>
        </w:rPr>
      </w:pPr>
    </w:p>
    <w:p w14:paraId="5CB7A22B" w14:textId="77777777" w:rsidR="003B2F07" w:rsidRDefault="003B2F07" w:rsidP="003B2F07">
      <w:pPr>
        <w:spacing w:after="0" w:line="480" w:lineRule="auto"/>
        <w:jc w:val="center"/>
        <w:rPr>
          <w:rFonts w:ascii="Times New Roman" w:hAnsi="Times New Roman" w:cs="Times New Roman"/>
          <w:b/>
          <w:bCs/>
          <w:sz w:val="24"/>
          <w:szCs w:val="24"/>
        </w:rPr>
      </w:pPr>
    </w:p>
    <w:p w14:paraId="0B2D6FFE" w14:textId="77777777" w:rsidR="003B2F07" w:rsidRDefault="003B2F07" w:rsidP="003B2F07">
      <w:pPr>
        <w:spacing w:after="0" w:line="480" w:lineRule="auto"/>
        <w:jc w:val="center"/>
        <w:rPr>
          <w:rFonts w:ascii="Times New Roman" w:hAnsi="Times New Roman" w:cs="Times New Roman"/>
          <w:b/>
          <w:bCs/>
          <w:sz w:val="24"/>
          <w:szCs w:val="24"/>
        </w:rPr>
      </w:pPr>
    </w:p>
    <w:p w14:paraId="2670E957" w14:textId="77777777" w:rsidR="003B2F07" w:rsidRDefault="003B2F07" w:rsidP="003B2F07">
      <w:pPr>
        <w:spacing w:after="0" w:line="480" w:lineRule="auto"/>
        <w:jc w:val="center"/>
        <w:rPr>
          <w:rFonts w:ascii="Times New Roman" w:hAnsi="Times New Roman" w:cs="Times New Roman"/>
          <w:b/>
          <w:bCs/>
          <w:sz w:val="24"/>
          <w:szCs w:val="24"/>
        </w:rPr>
      </w:pPr>
    </w:p>
    <w:p w14:paraId="2A316E20" w14:textId="77777777" w:rsidR="003B2F07" w:rsidRDefault="003B2F07" w:rsidP="003B2F07">
      <w:pPr>
        <w:spacing w:after="0" w:line="480" w:lineRule="auto"/>
        <w:jc w:val="center"/>
        <w:rPr>
          <w:rFonts w:ascii="Times New Roman" w:hAnsi="Times New Roman" w:cs="Times New Roman"/>
          <w:b/>
          <w:bCs/>
          <w:sz w:val="24"/>
          <w:szCs w:val="24"/>
        </w:rPr>
      </w:pPr>
    </w:p>
    <w:p w14:paraId="3EB7C52A" w14:textId="77777777" w:rsidR="003B2F07" w:rsidRDefault="003B2F07" w:rsidP="003B2F07">
      <w:pPr>
        <w:spacing w:after="0" w:line="480" w:lineRule="auto"/>
        <w:jc w:val="center"/>
        <w:rPr>
          <w:rFonts w:ascii="Times New Roman" w:hAnsi="Times New Roman" w:cs="Times New Roman"/>
          <w:b/>
          <w:bCs/>
          <w:sz w:val="24"/>
          <w:szCs w:val="24"/>
        </w:rPr>
      </w:pPr>
    </w:p>
    <w:p w14:paraId="2C4F4500" w14:textId="77777777" w:rsidR="003B2F07" w:rsidRDefault="003B2F07" w:rsidP="003B2F07">
      <w:pPr>
        <w:spacing w:after="0" w:line="480" w:lineRule="auto"/>
        <w:jc w:val="center"/>
        <w:rPr>
          <w:rFonts w:ascii="Times New Roman" w:hAnsi="Times New Roman" w:cs="Times New Roman"/>
          <w:b/>
          <w:bCs/>
          <w:sz w:val="24"/>
          <w:szCs w:val="24"/>
        </w:rPr>
      </w:pPr>
    </w:p>
    <w:p w14:paraId="1F286F37" w14:textId="77777777" w:rsidR="003B2F07" w:rsidRDefault="003B2F07" w:rsidP="003B2F07">
      <w:pPr>
        <w:spacing w:after="0" w:line="480" w:lineRule="auto"/>
        <w:jc w:val="center"/>
        <w:rPr>
          <w:rFonts w:ascii="Times New Roman" w:hAnsi="Times New Roman" w:cs="Times New Roman"/>
          <w:b/>
          <w:bCs/>
          <w:sz w:val="24"/>
          <w:szCs w:val="24"/>
        </w:rPr>
      </w:pPr>
    </w:p>
    <w:p w14:paraId="319EF23E" w14:textId="77777777" w:rsidR="003B2F07" w:rsidRDefault="003B2F07" w:rsidP="003B2F07">
      <w:pPr>
        <w:spacing w:after="0" w:line="480" w:lineRule="auto"/>
        <w:jc w:val="center"/>
        <w:rPr>
          <w:rFonts w:ascii="Times New Roman" w:hAnsi="Times New Roman" w:cs="Times New Roman"/>
          <w:b/>
          <w:bCs/>
          <w:sz w:val="24"/>
          <w:szCs w:val="24"/>
        </w:rPr>
      </w:pPr>
    </w:p>
    <w:p w14:paraId="16BD656D" w14:textId="77777777" w:rsidR="003B2F07" w:rsidRDefault="003B2F07" w:rsidP="003B2F07">
      <w:pPr>
        <w:spacing w:after="0" w:line="480" w:lineRule="auto"/>
        <w:jc w:val="center"/>
        <w:rPr>
          <w:rFonts w:ascii="Times New Roman" w:hAnsi="Times New Roman" w:cs="Times New Roman"/>
          <w:b/>
          <w:bCs/>
          <w:sz w:val="24"/>
          <w:szCs w:val="24"/>
        </w:rPr>
      </w:pPr>
    </w:p>
    <w:p w14:paraId="509B5584" w14:textId="77777777" w:rsidR="003B2F07" w:rsidRDefault="003B2F07" w:rsidP="003B2F07">
      <w:pPr>
        <w:spacing w:after="0" w:line="480" w:lineRule="auto"/>
        <w:jc w:val="center"/>
        <w:rPr>
          <w:rFonts w:ascii="Times New Roman" w:hAnsi="Times New Roman" w:cs="Times New Roman"/>
          <w:b/>
          <w:bCs/>
          <w:sz w:val="24"/>
          <w:szCs w:val="24"/>
        </w:rPr>
      </w:pPr>
    </w:p>
    <w:p w14:paraId="6809F89C" w14:textId="77777777" w:rsidR="003B2F07" w:rsidRDefault="003B2F07" w:rsidP="003B2F07">
      <w:pPr>
        <w:spacing w:after="0" w:line="480" w:lineRule="auto"/>
        <w:jc w:val="center"/>
        <w:rPr>
          <w:rFonts w:ascii="Times New Roman" w:hAnsi="Times New Roman" w:cs="Times New Roman"/>
          <w:b/>
          <w:bCs/>
          <w:sz w:val="24"/>
          <w:szCs w:val="24"/>
        </w:rPr>
      </w:pPr>
    </w:p>
    <w:p w14:paraId="73046DA6" w14:textId="22A32688" w:rsidR="003B2F07" w:rsidRPr="003B2F07" w:rsidRDefault="003B2F07" w:rsidP="003B2F07">
      <w:pPr>
        <w:spacing w:after="0" w:line="480" w:lineRule="auto"/>
        <w:jc w:val="center"/>
        <w:rPr>
          <w:rFonts w:ascii="Times New Roman" w:hAnsi="Times New Roman" w:cs="Times New Roman"/>
          <w:b/>
          <w:bCs/>
          <w:sz w:val="24"/>
          <w:szCs w:val="24"/>
        </w:rPr>
      </w:pPr>
      <w:r w:rsidRPr="003B2F07">
        <w:rPr>
          <w:rFonts w:ascii="Times New Roman" w:hAnsi="Times New Roman" w:cs="Times New Roman"/>
          <w:b/>
          <w:bCs/>
          <w:sz w:val="24"/>
          <w:szCs w:val="24"/>
        </w:rPr>
        <w:lastRenderedPageBreak/>
        <w:t>Work cited</w:t>
      </w:r>
    </w:p>
    <w:p w14:paraId="0BEF66A1" w14:textId="77777777" w:rsidR="003B2F07" w:rsidRPr="003B2F07" w:rsidRDefault="003B2F07" w:rsidP="003B2F07">
      <w:pPr>
        <w:spacing w:after="0" w:line="480" w:lineRule="auto"/>
        <w:ind w:left="720" w:hanging="720"/>
        <w:rPr>
          <w:rFonts w:ascii="Times New Roman" w:hAnsi="Times New Roman" w:cs="Times New Roman"/>
          <w:sz w:val="24"/>
          <w:szCs w:val="24"/>
        </w:rPr>
      </w:pPr>
      <w:r w:rsidRPr="003B2F07">
        <w:rPr>
          <w:rFonts w:ascii="Times New Roman" w:hAnsi="Times New Roman" w:cs="Times New Roman"/>
          <w:sz w:val="24"/>
          <w:szCs w:val="24"/>
        </w:rPr>
        <w:t>Star Wars, Episode III, Revenge of the Sith. By George Lucas. Dir. George Lucas. Prod. George Lucas and Rick McCallum. Perf. Ewan McGregor, Natalie Portman, and Hayden Christensen. 20th Century Fox, 2005. DVD.</w:t>
      </w:r>
    </w:p>
    <w:p w14:paraId="7A40E28F" w14:textId="77777777" w:rsidR="003B2F07" w:rsidRPr="003B2F07" w:rsidRDefault="003B2F07" w:rsidP="003B2F07">
      <w:pPr>
        <w:spacing w:after="0" w:line="480" w:lineRule="auto"/>
        <w:ind w:left="720" w:hanging="720"/>
        <w:rPr>
          <w:rFonts w:ascii="Times New Roman" w:hAnsi="Times New Roman" w:cs="Times New Roman"/>
          <w:sz w:val="24"/>
          <w:szCs w:val="24"/>
        </w:rPr>
      </w:pPr>
      <w:r w:rsidRPr="003B2F07">
        <w:rPr>
          <w:rFonts w:ascii="Times New Roman" w:hAnsi="Times New Roman" w:cs="Times New Roman"/>
          <w:sz w:val="24"/>
          <w:szCs w:val="24"/>
        </w:rPr>
        <w:t>Star Wars, Episode II, Attack of the Clones. By George Lucas. Dir. George Lucas. Prod. George Lucas and Rick McCallum. Perf. Ewan McGregor, Natalie Portman, and Hayden Christensen. 20th Century Fox, 2002. DVD.</w:t>
      </w:r>
    </w:p>
    <w:p w14:paraId="2640915F" w14:textId="77777777" w:rsidR="003B2F07" w:rsidRPr="003B2F07" w:rsidRDefault="003B2F07" w:rsidP="003B2F07">
      <w:pPr>
        <w:spacing w:after="0" w:line="480" w:lineRule="auto"/>
        <w:ind w:left="720" w:hanging="720"/>
        <w:rPr>
          <w:rFonts w:ascii="Times New Roman" w:hAnsi="Times New Roman" w:cs="Times New Roman"/>
          <w:sz w:val="24"/>
          <w:szCs w:val="24"/>
        </w:rPr>
      </w:pPr>
      <w:r w:rsidRPr="003B2F07">
        <w:rPr>
          <w:rFonts w:ascii="Times New Roman" w:hAnsi="Times New Roman" w:cs="Times New Roman"/>
          <w:sz w:val="24"/>
          <w:szCs w:val="24"/>
        </w:rPr>
        <w:t xml:space="preserve">Knox, Bernand. Oedipus the King. New York: Pocket Books, 2005. Print. </w:t>
      </w:r>
    </w:p>
    <w:p w14:paraId="13243A78" w14:textId="6A4D15A7" w:rsidR="00DF149D" w:rsidRPr="003B2F07" w:rsidRDefault="00DF149D" w:rsidP="003B2F07">
      <w:pPr>
        <w:spacing w:after="0" w:line="480" w:lineRule="auto"/>
        <w:rPr>
          <w:rFonts w:ascii="Times New Roman" w:hAnsi="Times New Roman" w:cs="Times New Roman"/>
          <w:sz w:val="24"/>
          <w:szCs w:val="24"/>
        </w:rPr>
      </w:pPr>
    </w:p>
    <w:sectPr w:rsidR="00DF149D" w:rsidRPr="003B2F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D2D15" w14:textId="77777777" w:rsidR="00447CD4" w:rsidRDefault="00447CD4" w:rsidP="003B2F07">
      <w:pPr>
        <w:spacing w:after="0" w:line="240" w:lineRule="auto"/>
      </w:pPr>
      <w:r>
        <w:separator/>
      </w:r>
    </w:p>
  </w:endnote>
  <w:endnote w:type="continuationSeparator" w:id="0">
    <w:p w14:paraId="466F765A" w14:textId="77777777" w:rsidR="00447CD4" w:rsidRDefault="00447CD4" w:rsidP="003B2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794C9" w14:textId="77777777" w:rsidR="00447CD4" w:rsidRDefault="00447CD4" w:rsidP="003B2F07">
      <w:pPr>
        <w:spacing w:after="0" w:line="240" w:lineRule="auto"/>
      </w:pPr>
      <w:r>
        <w:separator/>
      </w:r>
    </w:p>
  </w:footnote>
  <w:footnote w:type="continuationSeparator" w:id="0">
    <w:p w14:paraId="723FD21E" w14:textId="77777777" w:rsidR="00447CD4" w:rsidRDefault="00447CD4" w:rsidP="003B2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6157353"/>
      <w:docPartObj>
        <w:docPartGallery w:val="Page Numbers (Top of Page)"/>
        <w:docPartUnique/>
      </w:docPartObj>
    </w:sdtPr>
    <w:sdtEndPr>
      <w:rPr>
        <w:noProof/>
      </w:rPr>
    </w:sdtEndPr>
    <w:sdtContent>
      <w:p w14:paraId="4575637D" w14:textId="64454865" w:rsidR="003B2F07" w:rsidRDefault="003B2F07" w:rsidP="003B2F07">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74BD7D19" w14:textId="77777777" w:rsidR="003B2F07" w:rsidRDefault="003B2F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49D"/>
    <w:rsid w:val="000C587A"/>
    <w:rsid w:val="00183D50"/>
    <w:rsid w:val="00196219"/>
    <w:rsid w:val="00273603"/>
    <w:rsid w:val="0036104D"/>
    <w:rsid w:val="0037321A"/>
    <w:rsid w:val="00374E14"/>
    <w:rsid w:val="003B2F07"/>
    <w:rsid w:val="004142FA"/>
    <w:rsid w:val="00442989"/>
    <w:rsid w:val="00447CD4"/>
    <w:rsid w:val="004D2896"/>
    <w:rsid w:val="005056FD"/>
    <w:rsid w:val="00507321"/>
    <w:rsid w:val="005B6482"/>
    <w:rsid w:val="005B7CAD"/>
    <w:rsid w:val="006103E5"/>
    <w:rsid w:val="00642694"/>
    <w:rsid w:val="006466AF"/>
    <w:rsid w:val="00691A7D"/>
    <w:rsid w:val="006D20DB"/>
    <w:rsid w:val="006D4F02"/>
    <w:rsid w:val="00715275"/>
    <w:rsid w:val="00746FBF"/>
    <w:rsid w:val="00757DD5"/>
    <w:rsid w:val="007F629E"/>
    <w:rsid w:val="008F652F"/>
    <w:rsid w:val="009A6A73"/>
    <w:rsid w:val="009F6E34"/>
    <w:rsid w:val="00A10CF1"/>
    <w:rsid w:val="00A469C9"/>
    <w:rsid w:val="00A50A08"/>
    <w:rsid w:val="00A70E90"/>
    <w:rsid w:val="00AA375A"/>
    <w:rsid w:val="00B64FEA"/>
    <w:rsid w:val="00B67070"/>
    <w:rsid w:val="00B7463C"/>
    <w:rsid w:val="00C17CEB"/>
    <w:rsid w:val="00C253BF"/>
    <w:rsid w:val="00C62590"/>
    <w:rsid w:val="00CE0144"/>
    <w:rsid w:val="00CF19B7"/>
    <w:rsid w:val="00CF1C35"/>
    <w:rsid w:val="00D2277B"/>
    <w:rsid w:val="00D80C49"/>
    <w:rsid w:val="00DB7800"/>
    <w:rsid w:val="00DF149D"/>
    <w:rsid w:val="00E554AF"/>
    <w:rsid w:val="00EA63BE"/>
    <w:rsid w:val="00EB2260"/>
    <w:rsid w:val="00EC0FC2"/>
    <w:rsid w:val="00F50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FA16"/>
  <w15:chartTrackingRefBased/>
  <w15:docId w15:val="{8B74A9A7-F889-499F-819B-EB306A05A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F07"/>
  </w:style>
  <w:style w:type="paragraph" w:styleId="Footer">
    <w:name w:val="footer"/>
    <w:basedOn w:val="Normal"/>
    <w:link w:val="FooterChar"/>
    <w:uiPriority w:val="99"/>
    <w:unhideWhenUsed/>
    <w:rsid w:val="003B2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2019-11-22T04:03:00Z</dcterms:created>
  <dcterms:modified xsi:type="dcterms:W3CDTF">2019-11-22T04:03:00Z</dcterms:modified>
</cp:coreProperties>
</file>